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0D" w:rsidRDefault="008E700D" w:rsidP="00254FAD">
      <w:pPr>
        <w:ind w:left="-567" w:right="141"/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254FAD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детский сад  № 49 «Весёлые нотки» городского округа Тольятти</w:t>
      </w:r>
    </w:p>
    <w:p w:rsidR="008E700D" w:rsidRPr="00254FAD" w:rsidRDefault="008E700D" w:rsidP="00254FAD">
      <w:pPr>
        <w:ind w:left="-567" w:right="14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254FA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Консультация для педагогов</w:t>
      </w:r>
    </w:p>
    <w:p w:rsidR="008E700D" w:rsidRPr="00254FAD" w:rsidRDefault="008E700D" w:rsidP="00254FAD">
      <w:pPr>
        <w:ind w:right="141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254FA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«Особенности развития познавательной деятельности детей раннего возраста»</w:t>
      </w:r>
    </w:p>
    <w:p w:rsidR="008E700D" w:rsidRDefault="008E700D" w:rsidP="00254FAD">
      <w:pPr>
        <w:spacing w:after="0" w:line="360" w:lineRule="auto"/>
        <w:ind w:left="-567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Интерес к познанию у детей" style="position:absolute;left:0;text-align:left;margin-left:-26.55pt;margin-top:2.7pt;width:144.35pt;height:95.35pt;z-index:-251658240;visibility:visible" wrapcoords="-112 0 -112 21430 21600 21430 21600 0 -112 0">
            <v:imagedata r:id="rId5" o:title=""/>
            <w10:wrap type="tight"/>
          </v:shape>
        </w:pict>
      </w:r>
      <w:r w:rsidRPr="00254FA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 секрет, что ранний возраст играет особую роль в интеллектуальном развитии ребенка. Интерес к познанию – отличительная особенность маленьких детей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254FA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E700D" w:rsidRDefault="008E700D" w:rsidP="00EF7897">
      <w:pPr>
        <w:spacing w:after="0" w:line="360" w:lineRule="auto"/>
        <w:ind w:left="-567" w:right="142"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254FA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Учитывая повышенную чувствительность психики детей к воздействию на него извне и хорошим качеством усвоения новых знаний, умений, навыков, важно уделить внимание различным аспектам его развития, в том числе – интеллектуальному. Недоработки на этом этапе могут крайне негативно сказаться на его развитии в дальнейшем. Какие виды деятельности в этом возрасте нужно развивать в первую очередь и чему уделять особое внимание? </w:t>
      </w:r>
    </w:p>
    <w:p w:rsidR="008E700D" w:rsidRDefault="008E700D" w:rsidP="00EF7897">
      <w:pPr>
        <w:spacing w:after="0" w:line="360" w:lineRule="auto"/>
        <w:ind w:left="-567" w:right="142"/>
        <w:jc w:val="center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254FA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Рассмотрим закономерности развития познавательного развития ребенка раннего возраста. </w:t>
      </w:r>
    </w:p>
    <w:p w:rsidR="008E700D" w:rsidRDefault="008E700D" w:rsidP="00EF7897">
      <w:pPr>
        <w:spacing w:after="0" w:line="360" w:lineRule="auto"/>
        <w:ind w:left="-567" w:right="142"/>
        <w:jc w:val="center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4" o:spid="_x0000_s1027" type="#_x0000_t75" alt="https://detki.guru/wp-content/uploads/2017/01/poznavatelnoe-razvitie.jpg" style="position:absolute;left:0;text-align:left;margin-left:34.25pt;margin-top:9.9pt;width:336.05pt;height:251.2pt;z-index:-251657216;visibility:visible" wrapcoords="-48 0 -48 21536 21600 21536 21600 0 -48 0">
            <v:imagedata r:id="rId6" o:title=""/>
            <w10:wrap type="tight"/>
          </v:shape>
        </w:pict>
      </w:r>
    </w:p>
    <w:p w:rsidR="008E700D" w:rsidRPr="00EF7897" w:rsidRDefault="008E700D" w:rsidP="00EF7897">
      <w:pPr>
        <w:spacing w:after="0" w:line="360" w:lineRule="auto"/>
        <w:ind w:left="-567" w:right="142"/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Новообразования раннего возраста</w:t>
      </w:r>
    </w:p>
    <w:p w:rsidR="008E700D" w:rsidRDefault="008E700D" w:rsidP="00EF7897">
      <w:pPr>
        <w:spacing w:after="0" w:line="360" w:lineRule="auto"/>
        <w:ind w:left="-567" w:right="142" w:firstLine="56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254FA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Развитие активной познавательной деятельности детей раннего возраста отмечается следующими изменениями, происходящими в структуре личности ребенка. </w:t>
      </w:r>
    </w:p>
    <w:p w:rsidR="008E700D" w:rsidRDefault="008E700D" w:rsidP="00EF7897">
      <w:pPr>
        <w:pStyle w:val="ListParagraph"/>
        <w:numPr>
          <w:ilvl w:val="0"/>
          <w:numId w:val="1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Формирование и развитие самосознания. Ребенок начинает постепенно отделять себя от окружающего мира. У него формируются такие качества, как самостоятельность, любознательность, интерес к окружающему миру. Ему интересно все, что происходит вокруг и что его окружает в особенности. </w:t>
      </w:r>
    </w:p>
    <w:p w:rsidR="008E700D" w:rsidRDefault="008E700D" w:rsidP="00EF7897">
      <w:pPr>
        <w:pStyle w:val="ListParagraph"/>
        <w:numPr>
          <w:ilvl w:val="0"/>
          <w:numId w:val="1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Базовое доверие к окружающему миру. Развивается в процессе взаимодействия ребенка с окружающими людьми и приобрет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ения первого позитивного опыта.</w:t>
      </w:r>
    </w:p>
    <w:p w:rsidR="008E700D" w:rsidRDefault="008E700D" w:rsidP="00EF7897">
      <w:pPr>
        <w:pStyle w:val="ListParagraph"/>
        <w:numPr>
          <w:ilvl w:val="0"/>
          <w:numId w:val="1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Целеустремленность. Ребенок учится направлять свою деятельность, структурировать ее для достижения собственных целей. У детей формируется понятие о том, какие именно действия необходимо совершать для получения того или иного результата и предпринимает первые попытки следовать той или иной инструкции. Целеустремлённость дает ребенку возможность понимать смысл познавательной деятельности и доводить начатое до конца. К началу дошкольного возраста это качество должно быть сформировано. </w:t>
      </w:r>
    </w:p>
    <w:p w:rsidR="008E700D" w:rsidRDefault="008E700D" w:rsidP="00EF7897">
      <w:pPr>
        <w:pStyle w:val="ListParagraph"/>
        <w:numPr>
          <w:ilvl w:val="0"/>
          <w:numId w:val="1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Творческая деятельность. Приобретая опыт взаимодействия с окружающим миром, ребенок начинает постепенно преобразовывать его, манипулируя и экспериментируя с его содержанием. Поэтому важно поощрять его участие в творческой деятельности в любой форме. </w:t>
      </w:r>
    </w:p>
    <w:p w:rsidR="008E700D" w:rsidRPr="00EC2620" w:rsidRDefault="008E700D" w:rsidP="00EC2620">
      <w:pPr>
        <w:spacing w:after="0" w:line="360" w:lineRule="auto"/>
        <w:ind w:left="-207" w:right="142"/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Особенности развития детей раннего возраста</w:t>
      </w:r>
    </w:p>
    <w:p w:rsidR="008E700D" w:rsidRDefault="008E700D" w:rsidP="00EF7897">
      <w:pPr>
        <w:spacing w:after="0" w:line="360" w:lineRule="auto"/>
        <w:ind w:left="-207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ab/>
      </w: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Особенности познавательного развития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У детей раннего и младшего дошкольного возраста они выглядят следующим образом: Из всех процессов познавательного развития раннего возраста доминирующим является </w:t>
      </w:r>
      <w:r w:rsidRPr="00EC2620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восприятие.</w:t>
      </w: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Оно развито наиболее хорошо, но при этом еще носит непроизвольный характер. Несовершенство восприятия заключается в том, что ребенок способен уловить только отдельные качества и свойства тех или иных предметов и еще неразрывно связывает их с условиями, в которых он находится. Восприятие – основной способ развития малышей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Воображение у детей до дошкольного возраста развито достаточно слабо и проявляется, в основном, в виде предвосхищения возможных результатов того или иного действия. Творческое воображение пока не дает знать о себе. Позитивной чертой этой особенности является неспособность к лжи, которая даст знать о себе несколько позднее.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Запоминание детей непроизвольно. В памяти ребенка откладываются только предметы, отличающиеся новизной, яркостью, контрастностью и т.д. Для успешного познавательного развития необходимо постепенно приучать его к целенаправленному запоминанию, участь отделять то, что для него значимо от того, что менее важно.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Преобладающая форма мышления – наглядно-действенное. Ребенок приобретет знания о предметах путем прямого взаимодействия с ними.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Примерно к полугоду у ребенка формируется автономная речь, которая впоследствии исчезает и на смену ей приходят более привычные, «взрослые» слова. Объем словарного запаса растет: к первому году жизни он составляет 10 слов, к году и восьми месяца – уже 100, в два года этот показатель возрастает до 300, а к трем годам приближается к 1000 – 1500.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 полутора годам ребенок приобретает способность говорить не отдельными словами, а уже складывать их в предложения. Их особенности таковы, что пока они довольно кратки и складываются из 2-3 слов.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Более распространенными предложениями ребенок начинает говорить ближе к третьему году. И хотя речь детей бывает далеко не всегда понятна взрослым, им чаще всего удается донести до них, в чем именно они нуждаются в конкретный момент. К началу дошкольного возраста ребенок владеет уже довольно связной речью. </w:t>
      </w:r>
    </w:p>
    <w:p w:rsidR="008E700D" w:rsidRDefault="008E700D" w:rsidP="00EC2620">
      <w:pPr>
        <w:spacing w:after="0" w:line="360" w:lineRule="auto"/>
        <w:ind w:left="-207" w:right="142" w:firstLine="207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F789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Задачи познавательного развития детей на этапе раннего возраста выглядят следующим образом: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Создание среды, располагающей к интеллектуальному развитию ребенка. Ребенку должны создаваться условия, располагающие к комфортным играм, взаимодействию с членами семьи и сверстниками.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Развитие у ребенка интереса к окружающему миру и происходящим в нем событиям. Необходимо поощрять ребенка обращать внимание на то, что происходит вокруг, в особенности – делиться с р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одителями своими впечатлениями.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Развитие у ребенка младшего возраста способностей к активной творческой деятельности, различных операций с предметами. В его распоряжении должны быть материалы для творчества.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Расширение понятийного аппарата и представлений об окружающем мире. Для этого очень важно общаться с ребенком на простые, доступные его возрасту темы. Желательно также смотреть познавательные передачи и смотреть развивающие телепередачи.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Развитие понимания причинно-следственных связей и факторов, объясняющих происходящие вокруг события. Этому очень способствуют ответы на всевозможные детские «почему». Важно относиться серьезно к любым вопросам, какими бы нелогичными они не казались.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Создание условий, поощряющие в ребенке проявления самостоятельной активной деятельности. Лучше разрешить ребенку самостоятельно, пусть не с первого раза и не лучшим образом сделать то или иное действия, чем лишать его возможность проявить инициативу. </w:t>
      </w:r>
    </w:p>
    <w:p w:rsidR="008E700D" w:rsidRDefault="008E700D" w:rsidP="00EC2620">
      <w:pPr>
        <w:pStyle w:val="ListParagraph"/>
        <w:numPr>
          <w:ilvl w:val="0"/>
          <w:numId w:val="3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Формирование доброжелательного отношения к людям и окружающему миру в целом. Ребенок младшего возраста еще слабо знаком с правилами этикета, но уже важно, чтобы он мог строить элементарные отношения с окружающими, в том числе со сверстниками, овладевал навыками общения и т.д. </w:t>
      </w:r>
    </w:p>
    <w:p w:rsidR="008E700D" w:rsidRDefault="008E700D" w:rsidP="00EC2620">
      <w:pPr>
        <w:spacing w:after="0" w:line="360" w:lineRule="auto"/>
        <w:ind w:left="153" w:right="142"/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Модель развивающей среды для детей 2-3 лет</w:t>
      </w:r>
    </w:p>
    <w:p w:rsidR="008E700D" w:rsidRDefault="008E700D" w:rsidP="001108F7">
      <w:pPr>
        <w:spacing w:after="0" w:line="360" w:lineRule="auto"/>
        <w:ind w:left="153" w:right="142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p w:rsidR="008E700D" w:rsidRDefault="008E700D" w:rsidP="001108F7">
      <w:pPr>
        <w:spacing w:after="0" w:line="360" w:lineRule="auto"/>
        <w:ind w:left="153" w:right="142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Особенности возраста: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активное познание окружающего мира;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освоение «орудийных» способов действий в быту, игре;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овладение активной речью;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появление сюжетно-отобразительной игры.</w:t>
      </w:r>
    </w:p>
    <w:p w:rsidR="008E700D" w:rsidRPr="001108F7" w:rsidRDefault="008E700D" w:rsidP="001108F7">
      <w:pPr>
        <w:spacing w:after="0" w:line="360" w:lineRule="auto"/>
        <w:ind w:right="142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1108F7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Игрушки и материалы: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для развития движений;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для развития игровой деятельности;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для экспериментирования (центр воды и песка);</w:t>
      </w:r>
    </w:p>
    <w:p w:rsidR="008E700D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для детского творчества;</w:t>
      </w:r>
    </w:p>
    <w:p w:rsidR="008E700D" w:rsidRPr="001108F7" w:rsidRDefault="008E700D" w:rsidP="001108F7">
      <w:pPr>
        <w:pStyle w:val="ListParagraph"/>
        <w:numPr>
          <w:ilvl w:val="0"/>
          <w:numId w:val="4"/>
        </w:numPr>
        <w:spacing w:after="0" w:line="360" w:lineRule="auto"/>
        <w:ind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развивающие игры и игрушки (сенсорный стол, дидактические игры).</w:t>
      </w:r>
    </w:p>
    <w:p w:rsidR="008E700D" w:rsidRPr="002B2275" w:rsidRDefault="008E700D" w:rsidP="002B2275">
      <w:pPr>
        <w:spacing w:after="0" w:line="360" w:lineRule="auto"/>
        <w:ind w:left="153" w:right="142"/>
        <w:jc w:val="center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60FCB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Принципы интеллектуального развития ребенка. Полезные советы.</w:t>
      </w: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8E700D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Учет индивидуальных особенностей ребенка в процессе деятельности  – обязательное условие правильного развития ребенка. Несмотря на то, что каждый возрастной период должен отмечаться переходом на новую ступень развития, не стоит пренебрегать ими.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</w:t>
      </w: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Задачи, предлагаем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ые ребенку раннего</w:t>
      </w: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возраста, обязательно должны соответствовать его уровню развития, учитывать его особенности и не вызывать чрезмерных затруднений. Однако не стоит забывать и о том, что ребенок быстро потеряет интерес к излишне легким заданиям. Правильный выбор сложности задания будет напрямую влиять на качество развития его волевых качеств. </w:t>
      </w:r>
    </w:p>
    <w:p w:rsidR="008E700D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Регулярность и систематичность занятий – условия успеха любой деятельности, несоблюдение которых сведет на нет всю их эффективность. Регулярность занятий обеспечивает равномерное и полноценное развитие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Гораздо лучше проводить регулярные кратковременные занятия, чем уделять им один день в неделю. Отношение ребенка к занятиям должно оставаться позитивным. Задачи должны быть ему интересны. </w:t>
      </w:r>
    </w:p>
    <w:p w:rsidR="008E700D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Самостоятельность ребенка также должна оставаться непременным условием деятельности, направленной на его обучение и развитие. </w:t>
      </w:r>
    </w:p>
    <w:p w:rsidR="008E700D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Познавательное развитие детей раннего возраста подчиняется схожим закономерностям. </w:t>
      </w:r>
    </w:p>
    <w:p w:rsidR="008E700D" w:rsidRPr="002B2275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C262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Зная их, можно помочь ребенку легко подготовиться к дальнейшей жизни.</w:t>
      </w:r>
    </w:p>
    <w:p w:rsidR="008E700D" w:rsidRDefault="008E700D" w:rsidP="00E60FCB">
      <w:pPr>
        <w:spacing w:after="0" w:line="360" w:lineRule="auto"/>
        <w:ind w:left="-567" w:right="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8E700D" w:rsidRPr="00E60FCB" w:rsidRDefault="008E700D" w:rsidP="00E60FCB">
      <w:pPr>
        <w:spacing w:after="0" w:line="360" w:lineRule="auto"/>
        <w:ind w:left="-567" w:right="14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Материалы подготовили</w:t>
      </w:r>
      <w:r w:rsidRPr="00E60FCB">
        <w:rPr>
          <w:rFonts w:ascii="Times New Roman" w:hAnsi="Times New Roman"/>
          <w:i/>
          <w:sz w:val="24"/>
          <w:szCs w:val="24"/>
        </w:rPr>
        <w:t xml:space="preserve"> педагог</w:t>
      </w:r>
      <w:r>
        <w:rPr>
          <w:rFonts w:ascii="Times New Roman" w:hAnsi="Times New Roman"/>
          <w:i/>
          <w:sz w:val="24"/>
          <w:szCs w:val="24"/>
        </w:rPr>
        <w:t>и</w:t>
      </w:r>
      <w:r w:rsidRPr="00E60FCB">
        <w:rPr>
          <w:rFonts w:ascii="Times New Roman" w:hAnsi="Times New Roman"/>
          <w:i/>
          <w:sz w:val="24"/>
          <w:szCs w:val="24"/>
        </w:rPr>
        <w:t>-психолог</w:t>
      </w:r>
      <w:r>
        <w:rPr>
          <w:rFonts w:ascii="Times New Roman" w:hAnsi="Times New Roman"/>
          <w:i/>
          <w:sz w:val="24"/>
          <w:szCs w:val="24"/>
        </w:rPr>
        <w:t>и МАОУ детского сада № 49 «Весёлые нотки»</w:t>
      </w:r>
    </w:p>
    <w:p w:rsidR="008E700D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sz w:val="24"/>
          <w:szCs w:val="24"/>
        </w:rPr>
      </w:pPr>
    </w:p>
    <w:p w:rsidR="008E700D" w:rsidRPr="00C57A32" w:rsidRDefault="008E700D" w:rsidP="00C57A32">
      <w:pPr>
        <w:spacing w:after="0" w:line="360" w:lineRule="auto"/>
        <w:ind w:left="-180" w:right="142"/>
        <w:jc w:val="both"/>
        <w:rPr>
          <w:rFonts w:ascii="Times New Roman" w:hAnsi="Times New Roman"/>
          <w:sz w:val="24"/>
          <w:szCs w:val="24"/>
        </w:rPr>
      </w:pPr>
      <w:r w:rsidRPr="00C57A32">
        <w:rPr>
          <w:rFonts w:ascii="Times New Roman" w:hAnsi="Times New Roman"/>
          <w:sz w:val="24"/>
          <w:szCs w:val="24"/>
        </w:rPr>
        <w:t>Источник: Лютова Е. К., Монина Г. Б. Тренинг общения с ребенком (период раннего детства). — СПб.: Издательство «Речь», 2006.</w:t>
      </w:r>
    </w:p>
    <w:sectPr w:rsidR="008E700D" w:rsidRPr="00C57A32" w:rsidSect="00C57A32">
      <w:pgSz w:w="11906" w:h="16838"/>
      <w:pgMar w:top="1134" w:right="850" w:bottom="899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267"/>
    <w:multiLevelType w:val="hybridMultilevel"/>
    <w:tmpl w:val="3A0C660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29E57445"/>
    <w:multiLevelType w:val="hybridMultilevel"/>
    <w:tmpl w:val="B778EE5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598D4914"/>
    <w:multiLevelType w:val="hybridMultilevel"/>
    <w:tmpl w:val="A4C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92B55"/>
    <w:multiLevelType w:val="hybridMultilevel"/>
    <w:tmpl w:val="293AE7FA"/>
    <w:lvl w:ilvl="0" w:tplc="0419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AD"/>
    <w:rsid w:val="001108F7"/>
    <w:rsid w:val="00151C61"/>
    <w:rsid w:val="00254FAD"/>
    <w:rsid w:val="002B2275"/>
    <w:rsid w:val="0031789E"/>
    <w:rsid w:val="00537FB9"/>
    <w:rsid w:val="005E3508"/>
    <w:rsid w:val="008E700D"/>
    <w:rsid w:val="00985649"/>
    <w:rsid w:val="00C57A32"/>
    <w:rsid w:val="00E60FCB"/>
    <w:rsid w:val="00EC2620"/>
    <w:rsid w:val="00E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1212</Words>
  <Characters>6912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dcterms:created xsi:type="dcterms:W3CDTF">2021-09-26T19:46:00Z</dcterms:created>
  <dcterms:modified xsi:type="dcterms:W3CDTF">2021-09-27T09:09:00Z</dcterms:modified>
</cp:coreProperties>
</file>